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C026" w14:textId="750DF4A5" w:rsidR="00D345AD" w:rsidRPr="0073259B" w:rsidRDefault="00D345AD" w:rsidP="0070378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>PROJETO DE LEI LEGISLATIVO Nº. 00</w:t>
      </w:r>
      <w:r w:rsidR="009712D9" w:rsidRPr="0073259B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43DEB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 xml:space="preserve">, DE </w:t>
      </w:r>
      <w:r w:rsidR="000314A9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BD378D" w:rsidRPr="0073259B">
        <w:rPr>
          <w:rFonts w:ascii="Arial" w:hAnsi="Arial" w:cs="Arial"/>
          <w:b/>
          <w:color w:val="000000" w:themeColor="text1"/>
          <w:sz w:val="24"/>
          <w:szCs w:val="24"/>
        </w:rPr>
        <w:t>ABRIL</w:t>
      </w: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 xml:space="preserve"> DE 202</w:t>
      </w:r>
      <w:r w:rsidR="00BD378D" w:rsidRPr="0073259B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5A462B8" w14:textId="77777777" w:rsidR="00D345AD" w:rsidRDefault="00D345AD" w:rsidP="007037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CB24A3" w14:textId="77777777" w:rsidR="00587B71" w:rsidRPr="0073259B" w:rsidRDefault="00587B71" w:rsidP="007037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3E001E" w14:textId="0F4FFFB9" w:rsidR="0073259B" w:rsidRPr="0073259B" w:rsidRDefault="0073259B" w:rsidP="00703784">
      <w:pPr>
        <w:spacing w:after="120" w:line="360" w:lineRule="auto"/>
        <w:ind w:left="368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 xml:space="preserve">Dispõe sobre a limitação da tarifa de esgotamento sanitário no Município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Itagibá, Estado da Bahia </w:t>
      </w: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ao percentual máximo de 40% (quarenta por cento) do valor da tarifa de abastecimento de água e dá outras providências.</w:t>
      </w:r>
    </w:p>
    <w:p w14:paraId="71DAA0FF" w14:textId="77777777" w:rsidR="00D345AD" w:rsidRPr="0073259B" w:rsidRDefault="00D345AD" w:rsidP="007037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038E52" w14:textId="57D5B14B" w:rsidR="00D345AD" w:rsidRPr="0073259B" w:rsidRDefault="00D345AD" w:rsidP="0070378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 xml:space="preserve">A CÂMARA MUNICIPAL DE ITAGIBÁ, ESTADO DA BAHIA, </w:t>
      </w:r>
      <w:r w:rsidR="00BD378D" w:rsidRPr="0073259B">
        <w:rPr>
          <w:rFonts w:ascii="Arial" w:hAnsi="Arial" w:cs="Arial"/>
          <w:color w:val="000000" w:themeColor="text1"/>
          <w:sz w:val="24"/>
          <w:szCs w:val="24"/>
        </w:rPr>
        <w:t>no uso de suas atribuições</w:t>
      </w:r>
      <w:r w:rsidR="0073259B">
        <w:rPr>
          <w:rFonts w:ascii="Arial" w:hAnsi="Arial" w:cs="Arial"/>
          <w:color w:val="000000" w:themeColor="text1"/>
          <w:sz w:val="24"/>
          <w:szCs w:val="24"/>
        </w:rPr>
        <w:t xml:space="preserve"> constitucionais e </w:t>
      </w:r>
      <w:r w:rsidR="00BD378D" w:rsidRPr="0073259B">
        <w:rPr>
          <w:rFonts w:ascii="Arial" w:hAnsi="Arial" w:cs="Arial"/>
          <w:color w:val="000000" w:themeColor="text1"/>
          <w:sz w:val="24"/>
          <w:szCs w:val="24"/>
        </w:rPr>
        <w:t>legais</w:t>
      </w:r>
      <w:r w:rsidR="007325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D378D" w:rsidRPr="0073259B">
        <w:rPr>
          <w:rFonts w:ascii="Arial" w:hAnsi="Arial" w:cs="Arial"/>
          <w:color w:val="000000" w:themeColor="text1"/>
          <w:sz w:val="24"/>
          <w:szCs w:val="24"/>
        </w:rPr>
        <w:t>a</w:t>
      </w:r>
      <w:r w:rsidRPr="0073259B">
        <w:rPr>
          <w:rFonts w:ascii="Arial" w:hAnsi="Arial" w:cs="Arial"/>
          <w:color w:val="000000" w:themeColor="text1"/>
          <w:sz w:val="24"/>
          <w:szCs w:val="24"/>
        </w:rPr>
        <w:t xml:space="preserve">pós apreciação e aprovação por parte de seus pares, </w:t>
      </w:r>
    </w:p>
    <w:p w14:paraId="0A79CF24" w14:textId="77777777" w:rsidR="00BD378D" w:rsidRPr="0073259B" w:rsidRDefault="00BD378D" w:rsidP="007037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78856C" w14:textId="26E06B1C" w:rsidR="00D345AD" w:rsidRPr="0073259B" w:rsidRDefault="00D345AD" w:rsidP="0070378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>DECRETA:</w:t>
      </w:r>
    </w:p>
    <w:p w14:paraId="39FA69E7" w14:textId="77777777" w:rsidR="00BD378D" w:rsidRPr="0073259B" w:rsidRDefault="00BD378D" w:rsidP="00703784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950E12" w14:textId="423B631C" w:rsidR="0073259B" w:rsidRPr="0073259B" w:rsidRDefault="0073259B" w:rsidP="00703784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Fica limitada, no âmbito do Município de </w:t>
      </w:r>
      <w:r>
        <w:rPr>
          <w:rFonts w:ascii="Arial" w:hAnsi="Arial" w:cs="Arial"/>
          <w:color w:val="000000"/>
          <w:sz w:val="24"/>
          <w:szCs w:val="24"/>
        </w:rPr>
        <w:t>Itagibá, Estado da Bahia</w:t>
      </w:r>
      <w:r w:rsidRPr="0073259B">
        <w:rPr>
          <w:rFonts w:ascii="Arial" w:hAnsi="Arial" w:cs="Arial"/>
          <w:color w:val="000000"/>
          <w:sz w:val="24"/>
          <w:szCs w:val="24"/>
        </w:rPr>
        <w:t>, a tarifa de esgotamento sanitário cobrada pela concessionária responsável pelos serviços públicos de saneamento básico ao percentual máximo de 40% (quarenta por cento) do valor da tarifa de abastecimento de água efetivamente faturada ao usuário.</w:t>
      </w:r>
    </w:p>
    <w:p w14:paraId="77499483" w14:textId="77777777" w:rsidR="0073259B" w:rsidRPr="0073259B" w:rsidRDefault="0073259B" w:rsidP="007037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D36CD5" w14:textId="62AFAD2A" w:rsidR="0073259B" w:rsidRPr="0073259B" w:rsidRDefault="0073259B" w:rsidP="00703784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73259B">
        <w:rPr>
          <w:rFonts w:ascii="Arial" w:hAnsi="Arial" w:cs="Arial"/>
          <w:color w:val="000000"/>
          <w:sz w:val="24"/>
          <w:szCs w:val="24"/>
        </w:rPr>
        <w:t>A aplicação do percentual previsto no artigo anterior observará, obrigatoriamente:</w:t>
      </w:r>
    </w:p>
    <w:p w14:paraId="314919DB" w14:textId="73EE850D" w:rsidR="0073259B" w:rsidRPr="0073259B" w:rsidRDefault="0073259B" w:rsidP="00703784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 efetiva prestação do serviço de coleta, transporte, tratamento e disposição final adequada dos esgotos Sanitários;</w:t>
      </w:r>
    </w:p>
    <w:p w14:paraId="5C71AD84" w14:textId="354A9E5B" w:rsidR="0073259B" w:rsidRPr="0073259B" w:rsidRDefault="0073259B" w:rsidP="00703784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o princípio da modicidade tarifária, nos termos da Constituição Federal e da legislação de saneamento básico;</w:t>
      </w:r>
    </w:p>
    <w:p w14:paraId="101A7B52" w14:textId="35C843CA" w:rsidR="0073259B" w:rsidRPr="0073259B" w:rsidRDefault="0073259B" w:rsidP="00703784">
      <w:pPr>
        <w:pStyle w:val="Pargrafoda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 proporcionalidade entre o valor cobrado e o serviço efetivamente disponibilizado à população usuária.</w:t>
      </w:r>
    </w:p>
    <w:p w14:paraId="62F9AE83" w14:textId="77777777" w:rsidR="0073259B" w:rsidRPr="0073259B" w:rsidRDefault="0073259B" w:rsidP="007037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A8BA7F" w14:textId="78835673" w:rsidR="0073259B" w:rsidRPr="0073259B" w:rsidRDefault="0073259B" w:rsidP="00703784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Art. 3º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É vedada a cobrança de tarifa de esgotamento sanitário em percentual superior ao estabelecido nesta Lei, ainda que prevista em contratos, convênios ou instrumentos </w:t>
      </w:r>
      <w:r w:rsidRPr="0073259B">
        <w:rPr>
          <w:rFonts w:ascii="Arial" w:hAnsi="Arial" w:cs="Arial"/>
          <w:color w:val="000000"/>
          <w:sz w:val="24"/>
          <w:szCs w:val="24"/>
        </w:rPr>
        <w:lastRenderedPageBreak/>
        <w:t>congêneres, devendo estes ser adequados aos limites legais ora fixados, respeitado o equilíbrio econômico-financeiro mediante revisão nos termos da legislação aplicável.</w:t>
      </w:r>
    </w:p>
    <w:p w14:paraId="27076AFC" w14:textId="77777777" w:rsidR="0073259B" w:rsidRPr="0073259B" w:rsidRDefault="0073259B" w:rsidP="007037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A01F02" w14:textId="73FBBA9B" w:rsidR="0073259B" w:rsidRPr="0073259B" w:rsidRDefault="0073259B" w:rsidP="00703784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Art. 4º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73259B">
        <w:rPr>
          <w:rFonts w:ascii="Arial" w:hAnsi="Arial" w:cs="Arial"/>
          <w:color w:val="000000"/>
          <w:sz w:val="24"/>
          <w:szCs w:val="24"/>
        </w:rPr>
        <w:t>O Poder Executivo Municipal, por meio do órgão ou entidade responsável pela regulação e fiscalização dos serviços de saneamento básico, deverá adotar as providências necessárias para:</w:t>
      </w:r>
    </w:p>
    <w:p w14:paraId="2F363727" w14:textId="7DE81E93" w:rsidR="0073259B" w:rsidRPr="0073259B" w:rsidRDefault="0073259B" w:rsidP="00703784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assegurar o cumprimento do percentual máximo fixado nesta Lei;</w:t>
      </w:r>
    </w:p>
    <w:p w14:paraId="4DEE9F85" w14:textId="5B352D7D" w:rsidR="0073259B" w:rsidRPr="0073259B" w:rsidRDefault="0073259B" w:rsidP="00703784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promover a revisão tarifária compatível, quando necessária;</w:t>
      </w:r>
    </w:p>
    <w:p w14:paraId="566A8EAD" w14:textId="4F7A0FD6" w:rsidR="0073259B" w:rsidRPr="0073259B" w:rsidRDefault="0073259B" w:rsidP="00703784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garantir transparência e publicidade na composição das tarifas praticadas.</w:t>
      </w:r>
    </w:p>
    <w:p w14:paraId="50F06920" w14:textId="77777777" w:rsidR="0073259B" w:rsidRPr="0073259B" w:rsidRDefault="0073259B" w:rsidP="00703784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D1B4B6" w14:textId="7C8259B0" w:rsidR="009B2668" w:rsidRPr="009B2668" w:rsidRDefault="0073259B" w:rsidP="00703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2668">
        <w:rPr>
          <w:rFonts w:ascii="Arial" w:hAnsi="Arial" w:cs="Arial"/>
          <w:b/>
          <w:bCs/>
          <w:color w:val="000000"/>
          <w:sz w:val="24"/>
          <w:szCs w:val="24"/>
        </w:rPr>
        <w:t>Art. 5º.</w:t>
      </w:r>
      <w:r w:rsidR="009B2668" w:rsidRPr="009B2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B2668" w:rsidRPr="009B2668">
        <w:rPr>
          <w:rFonts w:ascii="Arial" w:hAnsi="Arial" w:cs="Arial"/>
          <w:sz w:val="24"/>
          <w:szCs w:val="24"/>
        </w:rPr>
        <w:t>O descumprimento das disposições relativas à limitação da tarifa de esgoto, estabelecidas no art. 1º desta Lei, sujeitará a empresa concessionária infratora à aplicação progressiva das seguintes penalidades, sem prejuízo da obrigação de restituir em dobro aos consumidores os valores cobrados indevidamente:</w:t>
      </w:r>
    </w:p>
    <w:p w14:paraId="4A64E5A0" w14:textId="2D1B981F" w:rsidR="009B2668" w:rsidRPr="009B2668" w:rsidRDefault="009B2668" w:rsidP="0070378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2668">
        <w:rPr>
          <w:rFonts w:ascii="Arial" w:hAnsi="Arial" w:cs="Arial"/>
          <w:sz w:val="24"/>
          <w:szCs w:val="24"/>
        </w:rPr>
        <w:t>Advertência formal por escrito, aplicável na constatação da primeira infração, com prazo para adequação imediata do sistema de faturamento;</w:t>
      </w:r>
    </w:p>
    <w:p w14:paraId="1BCA0245" w14:textId="5954D2D5" w:rsidR="009B2668" w:rsidRPr="009B2668" w:rsidRDefault="009B2668" w:rsidP="0070378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2668">
        <w:rPr>
          <w:rFonts w:ascii="Arial" w:hAnsi="Arial" w:cs="Arial"/>
          <w:sz w:val="24"/>
          <w:szCs w:val="24"/>
        </w:rPr>
        <w:t xml:space="preserve">Multa pecuniária no valor de R$ </w:t>
      </w:r>
      <w:r>
        <w:rPr>
          <w:rFonts w:ascii="Arial" w:hAnsi="Arial" w:cs="Arial"/>
          <w:sz w:val="24"/>
          <w:szCs w:val="24"/>
        </w:rPr>
        <w:t>5</w:t>
      </w:r>
      <w:r w:rsidRPr="009B2668">
        <w:rPr>
          <w:rFonts w:ascii="Arial" w:hAnsi="Arial" w:cs="Arial"/>
          <w:sz w:val="24"/>
          <w:szCs w:val="24"/>
        </w:rPr>
        <w:t>.000,00 (</w:t>
      </w:r>
      <w:r>
        <w:rPr>
          <w:rFonts w:ascii="Arial" w:hAnsi="Arial" w:cs="Arial"/>
          <w:sz w:val="24"/>
          <w:szCs w:val="24"/>
        </w:rPr>
        <w:t>cinco</w:t>
      </w:r>
      <w:r w:rsidRPr="009B2668">
        <w:rPr>
          <w:rFonts w:ascii="Arial" w:hAnsi="Arial" w:cs="Arial"/>
          <w:sz w:val="24"/>
          <w:szCs w:val="24"/>
        </w:rPr>
        <w:t xml:space="preserve"> mil reais), aplicável na ocorrência da segunda infração;</w:t>
      </w:r>
    </w:p>
    <w:p w14:paraId="2FC5CE0F" w14:textId="76B06700" w:rsidR="009B2668" w:rsidRPr="009B2668" w:rsidRDefault="009B2668" w:rsidP="0070378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2668">
        <w:rPr>
          <w:rFonts w:ascii="Arial" w:hAnsi="Arial" w:cs="Arial"/>
          <w:sz w:val="24"/>
          <w:szCs w:val="24"/>
        </w:rPr>
        <w:t xml:space="preserve">Multa pecuniária no valor de R$ </w:t>
      </w:r>
      <w:r>
        <w:rPr>
          <w:rFonts w:ascii="Arial" w:hAnsi="Arial" w:cs="Arial"/>
          <w:sz w:val="24"/>
          <w:szCs w:val="24"/>
        </w:rPr>
        <w:t>80</w:t>
      </w:r>
      <w:r w:rsidRPr="009B2668">
        <w:rPr>
          <w:rFonts w:ascii="Arial" w:hAnsi="Arial" w:cs="Arial"/>
          <w:sz w:val="24"/>
          <w:szCs w:val="24"/>
        </w:rPr>
        <w:t>.000,00 (</w:t>
      </w:r>
      <w:r>
        <w:rPr>
          <w:rFonts w:ascii="Arial" w:hAnsi="Arial" w:cs="Arial"/>
          <w:sz w:val="24"/>
          <w:szCs w:val="24"/>
        </w:rPr>
        <w:t>oitenta</w:t>
      </w:r>
      <w:r w:rsidRPr="009B2668">
        <w:rPr>
          <w:rFonts w:ascii="Arial" w:hAnsi="Arial" w:cs="Arial"/>
          <w:sz w:val="24"/>
          <w:szCs w:val="24"/>
        </w:rPr>
        <w:t xml:space="preserve"> mil reais), aplicável na ocorrência da terceira infração;</w:t>
      </w:r>
    </w:p>
    <w:p w14:paraId="527EE9BE" w14:textId="2FCE13A4" w:rsidR="009B2668" w:rsidRPr="009B2668" w:rsidRDefault="009B2668" w:rsidP="0070378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2668">
        <w:rPr>
          <w:rFonts w:ascii="Arial" w:hAnsi="Arial" w:cs="Arial"/>
          <w:sz w:val="24"/>
          <w:szCs w:val="24"/>
        </w:rPr>
        <w:t>Abertura de processo administrativo para a cassação da permissão ou caducidade da concessão de exploração do serviço público pelo Poder Executivo Municipal, aplicável a partir da quarta infração, resguardados o contraditório e a ampla defesa.</w:t>
      </w:r>
    </w:p>
    <w:p w14:paraId="2F6202F9" w14:textId="77777777" w:rsidR="009B2668" w:rsidRDefault="009B2668" w:rsidP="007037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037410" w14:textId="5A43A10C" w:rsidR="009B2668" w:rsidRPr="009B2668" w:rsidRDefault="009B2668" w:rsidP="00703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2668">
        <w:rPr>
          <w:rFonts w:ascii="Arial" w:hAnsi="Arial" w:cs="Arial"/>
          <w:b/>
          <w:bCs/>
          <w:sz w:val="24"/>
          <w:szCs w:val="24"/>
        </w:rPr>
        <w:t>§ 1º</w:t>
      </w:r>
      <w:r w:rsidRPr="009B2668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B2668">
        <w:rPr>
          <w:rFonts w:ascii="Arial" w:hAnsi="Arial" w:cs="Arial"/>
          <w:sz w:val="24"/>
          <w:szCs w:val="24"/>
        </w:rPr>
        <w:t>Para os fins de aplicação das penalidades previstas neste artigo, considerar-se-á infração autônoma cada ciclo de faturamento mensal em que a empresa concessionária emitir faturas em desacordo com o limite de 40% (quarenta por cento), independentemente do número de unidades consumidoras afetadas.</w:t>
      </w:r>
    </w:p>
    <w:p w14:paraId="64B12790" w14:textId="77777777" w:rsidR="009B2668" w:rsidRDefault="009B2668" w:rsidP="007037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88890A" w14:textId="5FB2DCD9" w:rsidR="009B2668" w:rsidRPr="009B2668" w:rsidRDefault="009B2668" w:rsidP="007037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2668">
        <w:rPr>
          <w:rFonts w:ascii="Arial" w:hAnsi="Arial" w:cs="Arial"/>
          <w:b/>
          <w:bCs/>
          <w:sz w:val="24"/>
          <w:szCs w:val="24"/>
        </w:rPr>
        <w:lastRenderedPageBreak/>
        <w:t>§ 2º</w:t>
      </w:r>
      <w:r w:rsidRPr="009B2668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B2668">
        <w:rPr>
          <w:rFonts w:ascii="Arial" w:hAnsi="Arial" w:cs="Arial"/>
          <w:sz w:val="24"/>
          <w:szCs w:val="24"/>
        </w:rPr>
        <w:t>Os valores das multas serão atualizados anualmente,</w:t>
      </w:r>
      <w:r>
        <w:rPr>
          <w:rFonts w:ascii="Arial" w:hAnsi="Arial" w:cs="Arial"/>
          <w:sz w:val="24"/>
          <w:szCs w:val="24"/>
        </w:rPr>
        <w:t xml:space="preserve"> especificamente </w:t>
      </w:r>
      <w:r w:rsidRPr="009B2668">
        <w:rPr>
          <w:rFonts w:ascii="Arial" w:hAnsi="Arial" w:cs="Arial"/>
          <w:sz w:val="24"/>
          <w:szCs w:val="24"/>
        </w:rPr>
        <w:t xml:space="preserve">no mês de janeiro, </w:t>
      </w:r>
      <w:r>
        <w:rPr>
          <w:rFonts w:ascii="Arial" w:hAnsi="Arial" w:cs="Arial"/>
          <w:sz w:val="24"/>
          <w:szCs w:val="24"/>
        </w:rPr>
        <w:t xml:space="preserve">tendo base de </w:t>
      </w:r>
      <w:r w:rsidRPr="009B2668">
        <w:rPr>
          <w:rFonts w:ascii="Arial" w:hAnsi="Arial" w:cs="Arial"/>
          <w:sz w:val="24"/>
          <w:szCs w:val="24"/>
        </w:rPr>
        <w:t>variação acumulada do IPCA</w:t>
      </w:r>
      <w:r>
        <w:rPr>
          <w:rFonts w:ascii="Arial" w:hAnsi="Arial" w:cs="Arial"/>
          <w:sz w:val="24"/>
          <w:szCs w:val="24"/>
        </w:rPr>
        <w:t xml:space="preserve"> devidamente </w:t>
      </w:r>
      <w:r w:rsidRPr="009B2668">
        <w:rPr>
          <w:rFonts w:ascii="Arial" w:hAnsi="Arial" w:cs="Arial"/>
          <w:sz w:val="24"/>
          <w:szCs w:val="24"/>
        </w:rPr>
        <w:t>apurado pelo IBGE no exercício anterior.</w:t>
      </w:r>
    </w:p>
    <w:p w14:paraId="2580577E" w14:textId="6747364E" w:rsidR="009B2668" w:rsidRPr="009B2668" w:rsidRDefault="0073259B" w:rsidP="00703784">
      <w:pPr>
        <w:spacing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2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1FDC824" w14:textId="4DCF8410" w:rsidR="0073259B" w:rsidRPr="0073259B" w:rsidRDefault="009B2668" w:rsidP="00703784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Art. 6º. </w:t>
      </w:r>
      <w:r w:rsidR="0073259B" w:rsidRPr="0073259B">
        <w:rPr>
          <w:rFonts w:ascii="Arial" w:hAnsi="Arial" w:cs="Arial"/>
          <w:color w:val="000000"/>
          <w:sz w:val="24"/>
          <w:szCs w:val="24"/>
        </w:rPr>
        <w:t>Esta Lei não autoriza a cobrança de tarifa de esgotamento sanitário em localidades onde não haja prestação efetiva do serviço, total ou parcialmente, sob pena de violação aos princípios da legalidade, da razoabilidade e da vedação ao enriquecimento sem causa.</w:t>
      </w:r>
    </w:p>
    <w:p w14:paraId="6FF3ECE9" w14:textId="77777777" w:rsidR="0073259B" w:rsidRPr="0073259B" w:rsidRDefault="0073259B" w:rsidP="007037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D48CB2" w14:textId="79B2F538" w:rsidR="0073259B" w:rsidRPr="0073259B" w:rsidRDefault="0073259B" w:rsidP="00703784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 w:rsidR="009B2668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73259B">
        <w:rPr>
          <w:rFonts w:ascii="Arial" w:hAnsi="Arial" w:cs="Arial"/>
          <w:color w:val="000000"/>
          <w:sz w:val="24"/>
          <w:szCs w:val="24"/>
        </w:rPr>
        <w:t>As despesas decorrentes da execução desta Lei correrão à conta das dotações orçamentárias próprias, se houver, sem criação de despesa obrigatória continuada para o Município.</w:t>
      </w:r>
    </w:p>
    <w:p w14:paraId="242671CA" w14:textId="77777777" w:rsidR="0073259B" w:rsidRPr="0073259B" w:rsidRDefault="0073259B" w:rsidP="007037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E8263A" w14:textId="39B4E320" w:rsidR="0073259B" w:rsidRPr="0073259B" w:rsidRDefault="0073259B" w:rsidP="00703784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 w:rsidR="009B2668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 xml:space="preserve">º - </w:t>
      </w:r>
      <w:r w:rsidRPr="0073259B">
        <w:rPr>
          <w:rFonts w:ascii="Arial" w:hAnsi="Arial" w:cs="Arial"/>
          <w:color w:val="000000"/>
          <w:sz w:val="24"/>
          <w:szCs w:val="24"/>
        </w:rPr>
        <w:t>Esta Lei entra em vigor na data de sua publicação</w:t>
      </w:r>
      <w:r w:rsidR="005A6E8E">
        <w:rPr>
          <w:rFonts w:ascii="Arial" w:hAnsi="Arial" w:cs="Arial"/>
          <w:color w:val="000000"/>
          <w:sz w:val="24"/>
          <w:szCs w:val="24"/>
        </w:rPr>
        <w:t>, revogam-se as disposições em contrário</w:t>
      </w:r>
      <w:r w:rsidRPr="0073259B">
        <w:rPr>
          <w:rFonts w:ascii="Arial" w:hAnsi="Arial" w:cs="Arial"/>
          <w:color w:val="000000"/>
          <w:sz w:val="24"/>
          <w:szCs w:val="24"/>
        </w:rPr>
        <w:t>.</w:t>
      </w:r>
    </w:p>
    <w:p w14:paraId="720F62B9" w14:textId="77777777" w:rsidR="0073259B" w:rsidRDefault="0073259B" w:rsidP="00703784">
      <w:pPr>
        <w:spacing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61FCE0" w14:textId="4C85F5B0" w:rsidR="00172A5A" w:rsidRPr="0073259B" w:rsidRDefault="00172A5A" w:rsidP="0070378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259B">
        <w:rPr>
          <w:rFonts w:ascii="Arial" w:hAnsi="Arial" w:cs="Arial"/>
          <w:color w:val="000000" w:themeColor="text1"/>
          <w:sz w:val="24"/>
          <w:szCs w:val="24"/>
        </w:rPr>
        <w:t xml:space="preserve">Sala das Sessões da Câmara Municipal de Itagibá (BA), em </w:t>
      </w:r>
      <w:r w:rsidR="000314A9">
        <w:rPr>
          <w:rFonts w:ascii="Arial" w:hAnsi="Arial" w:cs="Arial"/>
          <w:color w:val="000000" w:themeColor="text1"/>
          <w:sz w:val="24"/>
          <w:szCs w:val="24"/>
        </w:rPr>
        <w:t>14</w:t>
      </w:r>
      <w:r w:rsidRPr="0073259B">
        <w:rPr>
          <w:rFonts w:ascii="Arial" w:hAnsi="Arial" w:cs="Arial"/>
          <w:color w:val="000000" w:themeColor="text1"/>
          <w:sz w:val="24"/>
          <w:szCs w:val="24"/>
        </w:rPr>
        <w:t xml:space="preserve"> de abril de 2026.</w:t>
      </w:r>
    </w:p>
    <w:p w14:paraId="1B06C28B" w14:textId="77777777" w:rsidR="00172A5A" w:rsidRDefault="00172A5A" w:rsidP="00703784">
      <w:pPr>
        <w:spacing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4FCDF7" w14:textId="77777777" w:rsidR="00172A5A" w:rsidRDefault="00172A5A" w:rsidP="00703784">
      <w:pPr>
        <w:spacing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4CA113" w14:textId="77777777" w:rsidR="00172A5A" w:rsidRDefault="00172A5A" w:rsidP="00703784">
      <w:pPr>
        <w:spacing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287688" w14:textId="77777777" w:rsidR="00172A5A" w:rsidRDefault="00172A5A" w:rsidP="00703784">
      <w:pPr>
        <w:spacing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96B8AD" w14:textId="53C4E86D" w:rsidR="00172A5A" w:rsidRDefault="00172A5A" w:rsidP="00703784">
      <w:pPr>
        <w:spacing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JAILTON ANDRADE SOUZA – “Jajai”</w:t>
      </w:r>
    </w:p>
    <w:p w14:paraId="126D303E" w14:textId="3BC7908E" w:rsidR="00172A5A" w:rsidRPr="0073259B" w:rsidRDefault="00172A5A" w:rsidP="00703784">
      <w:pPr>
        <w:spacing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Vereador</w:t>
      </w:r>
    </w:p>
    <w:p w14:paraId="5632F5D0" w14:textId="77777777" w:rsidR="0073259B" w:rsidRDefault="0073259B" w:rsidP="007037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96B1E39" w14:textId="77777777" w:rsidR="0073259B" w:rsidRDefault="0073259B" w:rsidP="00703784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F7A9A2" w14:textId="67FA619E" w:rsidR="0073259B" w:rsidRPr="0073259B" w:rsidRDefault="0073259B" w:rsidP="00703784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3259B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 xml:space="preserve"> AO </w:t>
      </w: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LEI LEGISLATIVO Nº. 004/2025, DE </w:t>
      </w:r>
      <w:r w:rsidR="000314A9">
        <w:rPr>
          <w:rFonts w:ascii="Arial" w:hAnsi="Arial" w:cs="Arial"/>
          <w:b/>
          <w:color w:val="000000" w:themeColor="text1"/>
          <w:sz w:val="24"/>
          <w:szCs w:val="24"/>
        </w:rPr>
        <w:t>14</w:t>
      </w:r>
      <w:r w:rsidRPr="0073259B">
        <w:rPr>
          <w:rFonts w:ascii="Arial" w:hAnsi="Arial" w:cs="Arial"/>
          <w:b/>
          <w:color w:val="000000" w:themeColor="text1"/>
          <w:sz w:val="24"/>
          <w:szCs w:val="24"/>
        </w:rPr>
        <w:t xml:space="preserve"> DE ABRIL DE 2026.</w:t>
      </w:r>
    </w:p>
    <w:p w14:paraId="3E4C0159" w14:textId="4C338205" w:rsidR="0073259B" w:rsidRPr="0073259B" w:rsidRDefault="0073259B" w:rsidP="00703784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DC9079" w14:textId="77777777" w:rsidR="0073259B" w:rsidRPr="0073259B" w:rsidRDefault="0073259B" w:rsidP="0070378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1C9F1CF8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O presente Projeto de Lei visa corrigir distorção histórica na cobrança da tarifa de esgotamento sanitário, assegurando equilíbrio entre a remuneração do serviço e a capacidade contributiva da população, em consonância com os princípios constitucionais do interesse local, da modicidade tarifária e da defesa do consumidor.</w:t>
      </w:r>
    </w:p>
    <w:p w14:paraId="1F27139D" w14:textId="1A844F7E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 xml:space="preserve">Pontua-se que a o presente projeto caso aprovada e sancionada, encontra-se em total sintonia com a capacidade de auto organizar-se expressamente esculpida no art. 29, caput, da Constituição Federal de 1988, que permite ao Município elaborar suas próprias Leis, o qual atinge, assim, o ponto mais alto de sua autonomia política e com essa sintonia, encontramos nesta lei o objetivo primordial de transferir ao Município de </w:t>
      </w:r>
      <w:r>
        <w:rPr>
          <w:rFonts w:ascii="Arial" w:hAnsi="Arial" w:cs="Arial"/>
          <w:color w:val="000000"/>
          <w:sz w:val="24"/>
          <w:szCs w:val="24"/>
        </w:rPr>
        <w:t>iTAGIBÁ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 o poder - dever de estabelecer um limite máximo na tarifa de esgoto 40% e diferenciar as alíquotas, a fim de que os consumidores, especialmente os carentes, não tenham que pagar a tarifa máxima, observando o equilíbrio financeiro do contrato.</w:t>
      </w:r>
    </w:p>
    <w:p w14:paraId="39282662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 xml:space="preserve">Portanto, e neste mesmo sentido, TJ/BA no julgamento do Agravo de Instrumento nº 0008112-84.2016.8.05.0000, estabelece: </w:t>
      </w:r>
      <w:r w:rsidRPr="0073259B">
        <w:rPr>
          <w:rFonts w:ascii="Arial" w:hAnsi="Arial" w:cs="Arial"/>
          <w:i/>
          <w:color w:val="000000"/>
          <w:sz w:val="24"/>
          <w:szCs w:val="24"/>
        </w:rPr>
        <w:t>“Ocorre que o Decreto Estadual nº 7.765/00 não pode prevalecer sobre a Lei nº 990/2015. Primeiro porque legisla fora da sua competência constitucional, tendo em vista que a matéria é de interesse local, remanescendo, portanto, aos municípios. Assim, advindo lei municipal sobre o tema, a norma estadual perde sua eficácia, em razão do quanto determinado na Constituição Federal. Ainda que não se declare a inconstitucionalidade da referida norma, a sua aplicação fica prejudicada ao presente caso em razão da edição de norma específica posterior.”</w:t>
      </w:r>
    </w:p>
    <w:p w14:paraId="545547DB" w14:textId="174FCC03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 xml:space="preserve">Percebe-se, que não há uma inversão de competência legislativa, pois, o mesmo, tem por escopo reestabelecer a autonomia política e auto-organização pelo município nas celebrações dos contratos de prestação de serviços saneamento básico, atribuindo a este ente federativo autonomia para adequar os limites do contrato a uma realidade social local.   </w:t>
      </w:r>
    </w:p>
    <w:p w14:paraId="66B2769F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Sobre a necessidade de autorização legislativa, veja o que determina a Lei nº 9074/1995, em seu art. 2º:</w:t>
      </w:r>
    </w:p>
    <w:p w14:paraId="677D9856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“É vedado à União, aos Estados, ao Distrito Federal e aos Municípios executarem obras e serviços públicos por meio de concessão e permissão de serviço público, sem lei que lhes autorize e fixe os termos, dispensada a lei autorizativa nos casos de saneamento básico e limpeza urbana e nos já referidos na Constituição Federal, nas Constituições Estaduais e nas Leis Orgânicas do Distrito Federal e Municípios, observado, em qualquer caso, os termos da Lei nº 8.987/95.”</w:t>
      </w:r>
    </w:p>
    <w:p w14:paraId="584A0EA1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Tendo em vista que o ato de concessão do Poder Público deve estar pautado de interesse público e que o poder concedente só transfere ao concessionário a execução do serviço, continuando titular, poderá, durante todo o contrato, buscar meios necessários para adequar a concessão a fim de atender o interesse público.</w:t>
      </w:r>
    </w:p>
    <w:p w14:paraId="2C202C34" w14:textId="28497026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lastRenderedPageBreak/>
        <w:t>Como a concedente possui, permanentemente, total disponibilidade sobre o serviço transferido ao concessionário, é este titular de um conjunto de poderes, quais sejam: poder de inspeção e fiscalização; poder de alteração unilateral da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 cláusulas regulamentares; poder de extinguir a concessão antes de findo o prazo inicialmente estatuído; poder de intervenção; poder de aplicar sanções ao concessionário inadimplente. </w:t>
      </w:r>
    </w:p>
    <w:p w14:paraId="694C8813" w14:textId="24602624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Assim, é consabido que o Município tem competência constitucional para legislar sobre assuntos de interesse local nos termos do Art. 30, I da CRF, com autonomia política, administrativa e financeira, inclusive para organizar, manter e prestar os serviço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 de interesse local, vejamos:</w:t>
      </w:r>
    </w:p>
    <w:p w14:paraId="380D4228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“Art. 30. Compete aos Municípios:</w:t>
      </w:r>
    </w:p>
    <w:p w14:paraId="6FAFB8AB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 – legislar sobre assuntos de interesse local;</w:t>
      </w:r>
    </w:p>
    <w:p w14:paraId="434C648B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V – organizar e prestar, diretamente ou sob regime de concessão ou permissão, os serviços públicos de interesse local, incluído o de transporte coletivo, que tem caráter essencial;</w:t>
      </w:r>
    </w:p>
    <w:p w14:paraId="64B9FC0A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VIII – promover, no que couber, adequado ordenamento territorial, mediante planejamento e controle do uso, do parcelamento e da ocupação do solo urbano;</w:t>
      </w:r>
    </w:p>
    <w:p w14:paraId="4E06F9C7" w14:textId="56BA9CAB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Nessa ordem de ideias, estabelece a Lei Orgânica Munic</w:t>
      </w:r>
      <w:r>
        <w:rPr>
          <w:rFonts w:ascii="Arial" w:hAnsi="Arial" w:cs="Arial"/>
          <w:color w:val="000000"/>
          <w:sz w:val="24"/>
          <w:szCs w:val="24"/>
        </w:rPr>
        <w:t>ipal</w:t>
      </w:r>
      <w:r w:rsidRPr="0073259B">
        <w:rPr>
          <w:rFonts w:ascii="Arial" w:hAnsi="Arial" w:cs="Arial"/>
          <w:color w:val="000000"/>
          <w:sz w:val="24"/>
          <w:szCs w:val="24"/>
        </w:rPr>
        <w:t>, que compete ao Município, diretamente, ou sob regime de concessão, a prestação de serviços públicos.</w:t>
      </w:r>
    </w:p>
    <w:p w14:paraId="7CA92194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Já se disse que o município tem competência constitucional para legislar sobre assuntos de interesse local, inclusive concessão de serviços públicos, estabelecendo, mediante lei, a política tarifária a ser adotada. Nos termos do art. 9 e 29 da Lei nº 8.987/95, ao Poder Concedente compete, dentre outros acima citadas, a revisão das tarifas pertinentes ao contrato, sem perder de vista que, nos termos do art. 58 da Lei nº 8.666/96, tratando-se de contrato administrativo, pode o poder concedente modificá-los unilateralmente para melhor adequação às finalidades de interesse público, respeitados os direitos do contratado, vejamos:</w:t>
      </w:r>
    </w:p>
    <w:p w14:paraId="7F7A263E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“Lei nº 8.987/95</w:t>
      </w:r>
    </w:p>
    <w:p w14:paraId="0C1A25EB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Art. 9º A tarifa do serviço público concedido será fixada pelo preço da proposta vencedora da licitação e preservada pelas regras de revisão previstas nesta Lei, no edital e no contrato.</w:t>
      </w:r>
    </w:p>
    <w:p w14:paraId="622D528E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[…]</w:t>
      </w:r>
    </w:p>
    <w:p w14:paraId="7FC4F589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§ 4º Em havendo alteração unilateral do contrato que afete o seu inicial equilíbrio econômico-financeiro, o poder concedente deverá restabelecê-lo, concomitantemente à alteração.</w:t>
      </w:r>
    </w:p>
    <w:p w14:paraId="420C94D0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Art. 29. Incumbe ao poder concedente:</w:t>
      </w:r>
    </w:p>
    <w:p w14:paraId="77B5B5C4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I - regulamentar o serviço concedido e fiscalizar permanentemente a sua prestação;</w:t>
      </w:r>
    </w:p>
    <w:p w14:paraId="110B27FA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[…]</w:t>
      </w:r>
    </w:p>
    <w:p w14:paraId="74095A63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V - homologar reajustes e proceder à revisão das tarifas na</w:t>
      </w:r>
    </w:p>
    <w:p w14:paraId="25DD8D7D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forma desta Lei, das normas pertinentes e do contrato;</w:t>
      </w:r>
    </w:p>
    <w:p w14:paraId="3F89C243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lastRenderedPageBreak/>
        <w:t>[...]”</w:t>
      </w:r>
    </w:p>
    <w:p w14:paraId="22EE539E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“Lei nº 8.666/96</w:t>
      </w:r>
    </w:p>
    <w:p w14:paraId="2C0A8E9F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Art. 58. O regime jurídico dos contratos administrativos instituído por esta Lei confere à Administração, em relação a eles, a prerrogativa de:</w:t>
      </w:r>
    </w:p>
    <w:p w14:paraId="2C0E2269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I - modificá-los, unilateralmente, para melhor adequação às finalidades de interesse público, respeitados os direitos do contratado;</w:t>
      </w:r>
    </w:p>
    <w:p w14:paraId="354AD5E9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[...]”</w:t>
      </w:r>
    </w:p>
    <w:p w14:paraId="122413C9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 xml:space="preserve">Assim, resta configurado que o poder concedente, também, deve zelar pela prestação dos serviços de forma adequada. </w:t>
      </w:r>
    </w:p>
    <w:p w14:paraId="0D17C4F6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Neste sentido dispõe o artigo 42 da Lei 8987, de 13 de fevereiro de 1995:</w:t>
      </w:r>
    </w:p>
    <w:p w14:paraId="63EBDB05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"As concessões de serviço público outorgadas anteriormente à entrada em vigor desta lei consideram-se válidas pelo prazo fixado no contrato ou no ato da outorga, observado o disposto no artigo 43 desta lei.</w:t>
      </w:r>
    </w:p>
    <w:p w14:paraId="6A3E3DDC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§ 1º Vencido o prazo da concessão, o poder concedente procederá a sua licitação, nos termos desta Lei."</w:t>
      </w:r>
    </w:p>
    <w:p w14:paraId="70D8021A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 xml:space="preserve">Considerando as explicações de Maria Sylvia Zanella Di Pietro (2015), pode-se apresentar a primeira forma de extinção prevista na lei é o </w:t>
      </w:r>
      <w:r w:rsidRPr="0073259B">
        <w:rPr>
          <w:rFonts w:ascii="Arial" w:hAnsi="Arial" w:cs="Arial"/>
          <w:b/>
          <w:color w:val="000000"/>
          <w:sz w:val="24"/>
          <w:szCs w:val="24"/>
        </w:rPr>
        <w:t>advento do termo contratual</w:t>
      </w:r>
      <w:r w:rsidRPr="0073259B">
        <w:rPr>
          <w:rFonts w:ascii="Arial" w:hAnsi="Arial" w:cs="Arial"/>
          <w:color w:val="000000"/>
          <w:sz w:val="24"/>
          <w:szCs w:val="24"/>
        </w:rPr>
        <w:t>, sendo esta a maneira normal e mais comum de extinção. Vencido o prazo estipulado no ato da concessão, considera-se findo o contrato, prevista no art. 35, § 1º da Lei 8.987/95.</w:t>
      </w:r>
    </w:p>
    <w:p w14:paraId="29D58FD7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Art. 35. Extingue-se a concessão por:</w:t>
      </w:r>
    </w:p>
    <w:p w14:paraId="00FBF045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I - advento do termo contratual;</w:t>
      </w:r>
    </w:p>
    <w:p w14:paraId="5C3D2D47" w14:textId="77777777" w:rsidR="0073259B" w:rsidRPr="0073259B" w:rsidRDefault="0073259B" w:rsidP="00703784">
      <w:pPr>
        <w:spacing w:after="120" w:line="240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§ 1o Extinta a concessão, retornam ao poder concedente todos os bens reversíveis, direitos e privilégios transferidos ao concessionário conforme previsto no edital e estabelecido no contrato.</w:t>
      </w:r>
    </w:p>
    <w:p w14:paraId="31FEEF10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>A Lei nº 11.445/2007, no que se refere às tarifas de serviços públicos de abastecimento de água e de esgotamento sanitário, vale citar:</w:t>
      </w:r>
    </w:p>
    <w:p w14:paraId="1C25F7D4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Art. 29. Os serviços públicos de saneamento básico terão a sustentabilidade econômico-financeira assegurada, sempre que possível, mediante remuneração pela cobrança dos serviços:</w:t>
      </w:r>
    </w:p>
    <w:p w14:paraId="77A150A3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 - de abastecimento de água e esgotamento sanitário: preferencialmente na forma de tarifas e outros preços públicos, que poderão ser estabelecidos para cada um dos serviços ou para ambos conjuntamente;</w:t>
      </w:r>
    </w:p>
    <w:p w14:paraId="029F6824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II - de limpeza urbana e manejo de resíduos sólidos urbanos: taxas ou tarifas e outros preços públicos, em conformidade com o regime de prestação do serviço ou de suas atividades;</w:t>
      </w:r>
    </w:p>
    <w:p w14:paraId="386AE859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78606BCF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Art. 30. Observado o disposto no art. 29 desta Lei, a estrutura de remuneração e cobrança dos serviços públicos de saneamento básico poderá levar em consideração os seguintes fatores:</w:t>
      </w:r>
    </w:p>
    <w:p w14:paraId="2614CE00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 - categorias de usuários, distribuídas por faixas ou quantidades crescentes de</w:t>
      </w:r>
    </w:p>
    <w:p w14:paraId="072F9BC3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utilização ou de consumo;</w:t>
      </w:r>
    </w:p>
    <w:p w14:paraId="48773F70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II - padrões de uso ou de qualidade requeridos;</w:t>
      </w:r>
    </w:p>
    <w:p w14:paraId="21C97CFD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III - quantidade mínima de consumo ou de utilização do serviço, visando à garantia de objetivos sociais, como a preservação da saúde pública, o adequado atendimento dos usuários de menor renda e a proteção do meio ambiente;</w:t>
      </w:r>
    </w:p>
    <w:p w14:paraId="49CCAC75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IV - custo mínimo necessário para disponibilidade do serviço em quantidade e qualidade adequadas;</w:t>
      </w:r>
    </w:p>
    <w:p w14:paraId="4C00E755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V - ciclos significativos de aumento da demanda dos serviços, em períodos</w:t>
      </w:r>
    </w:p>
    <w:p w14:paraId="59B7981F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distintos; e</w:t>
      </w:r>
    </w:p>
    <w:p w14:paraId="7353BAD8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VI - capacidade de pagamento dos consumidores.</w:t>
      </w:r>
    </w:p>
    <w:p w14:paraId="6E33EBA6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58E430D2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Art. 37. Os reajustes de tarifas de serviços públicos de saneamento básico serão realizados observando-se o intervalo mínimo de 12 (doze) meses, de acordo com as normas legais, regulamentares e contratuais.</w:t>
      </w:r>
    </w:p>
    <w:p w14:paraId="4531C952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2205313F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Art. 38. As revisões tarifárias compreenderão a reavaliação das condições da prestação dos serviços e das tarifas praticadas e poderão ser:</w:t>
      </w:r>
    </w:p>
    <w:p w14:paraId="3C3F0B4A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 - periódicas, objetivando a distribuição dos ganhos de produtividade com os usuários e a reavaliação das condições de mercado;</w:t>
      </w:r>
    </w:p>
    <w:p w14:paraId="59A0E1B6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II - extraordinárias, quando se verificar a ocorrência de fatos não previstos no contrato, fora do controle do prestador dos serviços, que alterem o seu equilíbrio econômico-financeiro.</w:t>
      </w:r>
    </w:p>
    <w:p w14:paraId="0BFFD611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§ 1 As revisões tarifárias terão suas pautas definidas pelas respectivas entidades reguladoras, ouvidos os titulares, os usuários e os prestadores dos serviços.</w:t>
      </w:r>
    </w:p>
    <w:p w14:paraId="70C40092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§ 2 Poderão ser estabelecidos mecanismos tarifários de indução à eficiência, inclusive fatores de produtividade, assim como de antecipação de metas de expansão e qualidade dos serviços.</w:t>
      </w:r>
    </w:p>
    <w:p w14:paraId="2A56DC4C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§ 3 Os fatores de produtividade poderão ser definidos com base em indicadores de outras empresas do setor.</w:t>
      </w:r>
    </w:p>
    <w:p w14:paraId="614E21CE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§ 4 A entidade de regulação poderá autorizar o prestador de serviços a repassar aos usuários custos e encargos tributários não previstos originalmente e por ele não administrados, nos termos da Lei no 8.987, de 13 de fevereiro de 1995.</w:t>
      </w:r>
    </w:p>
    <w:p w14:paraId="0D73BFA5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2C8BCE52" w14:textId="77777777" w:rsidR="0073259B" w:rsidRPr="0073259B" w:rsidRDefault="0073259B" w:rsidP="00703784">
      <w:pPr>
        <w:autoSpaceDE w:val="0"/>
        <w:autoSpaceDN w:val="0"/>
        <w:adjustRightInd w:val="0"/>
        <w:spacing w:after="120" w:line="240" w:lineRule="auto"/>
        <w:ind w:left="283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3259B">
        <w:rPr>
          <w:rFonts w:ascii="Arial" w:hAnsi="Arial" w:cs="Arial"/>
          <w:i/>
          <w:iCs/>
          <w:color w:val="000000"/>
          <w:sz w:val="24"/>
          <w:szCs w:val="24"/>
        </w:rPr>
        <w:t>Art. 39. As tarifas serão fixadas de forma clara e objetiva, devendo os reajustes e as revisões serem tornados públicos com antecedência mínima de 30 (trinta) dias com relação à sua aplicação.</w:t>
      </w:r>
    </w:p>
    <w:p w14:paraId="0A76EE2B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9B9AF3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 xml:space="preserve">Assim, pela legislação brasileira, fica claro que: </w:t>
      </w:r>
      <w:r w:rsidRPr="0073259B">
        <w:rPr>
          <w:rFonts w:ascii="Arial" w:hAnsi="Arial" w:cs="Arial"/>
          <w:b/>
          <w:color w:val="000000"/>
          <w:sz w:val="24"/>
          <w:szCs w:val="24"/>
        </w:rPr>
        <w:t>1º)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 A prestação de serviços de fornecimento de água e tratamento de esgoto é de competência municipal, por se tratar de assunto de interesse local; </w:t>
      </w:r>
      <w:r w:rsidRPr="0073259B">
        <w:rPr>
          <w:rFonts w:ascii="Arial" w:hAnsi="Arial" w:cs="Arial"/>
          <w:b/>
          <w:color w:val="000000"/>
          <w:sz w:val="24"/>
          <w:szCs w:val="24"/>
        </w:rPr>
        <w:t>2º).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 Que tais serviços serão prestados diretamente ou por intermédio de concessão ou permissão; </w:t>
      </w:r>
      <w:r w:rsidRPr="0073259B">
        <w:rPr>
          <w:rFonts w:ascii="Arial" w:hAnsi="Arial" w:cs="Arial"/>
          <w:b/>
          <w:color w:val="000000"/>
          <w:sz w:val="24"/>
          <w:szCs w:val="24"/>
        </w:rPr>
        <w:t>3º).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 Que o poder concedente é quem fixará a política de abastecimento de água e tratamento de esgoto no município obedecendo os limites impostos pela legislação municipal.</w:t>
      </w:r>
    </w:p>
    <w:p w14:paraId="5F942003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 xml:space="preserve">Destaca-se que recentes decisões judiciais envolvendo a EMBASA, especialmente no Município de </w:t>
      </w: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Feira de Santana/BA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, evidenciaram a necessidade de </w:t>
      </w: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revisão dos percentuais historicamente praticados</w:t>
      </w:r>
      <w:r w:rsidRPr="0073259B">
        <w:rPr>
          <w:rFonts w:ascii="Arial" w:hAnsi="Arial" w:cs="Arial"/>
          <w:color w:val="000000"/>
          <w:sz w:val="24"/>
          <w:szCs w:val="24"/>
        </w:rPr>
        <w:t xml:space="preserve">, sobretudo quando inexistente ou parcial o tratamento dos efluentes, consolidando o entendimento de que </w:t>
      </w: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a cobrança integral ou desproporcional afronta o princípio da razoabilidade</w:t>
      </w:r>
      <w:r w:rsidRPr="0073259B">
        <w:rPr>
          <w:rFonts w:ascii="Arial" w:hAnsi="Arial" w:cs="Arial"/>
          <w:color w:val="000000"/>
          <w:sz w:val="24"/>
          <w:szCs w:val="24"/>
        </w:rPr>
        <w:t>.</w:t>
      </w:r>
    </w:p>
    <w:p w14:paraId="509CF4B9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3259B">
        <w:rPr>
          <w:rFonts w:ascii="Arial" w:hAnsi="Arial" w:cs="Arial"/>
          <w:color w:val="000000"/>
          <w:sz w:val="24"/>
          <w:szCs w:val="24"/>
        </w:rPr>
        <w:t xml:space="preserve">Trata-se, portanto, de medida </w:t>
      </w:r>
      <w:r w:rsidRPr="0073259B">
        <w:rPr>
          <w:rFonts w:ascii="Arial" w:hAnsi="Arial" w:cs="Arial"/>
          <w:b/>
          <w:bCs/>
          <w:color w:val="000000"/>
          <w:sz w:val="24"/>
          <w:szCs w:val="24"/>
        </w:rPr>
        <w:t>juridicamente legítima, socialmente necessária e politicamente responsável</w:t>
      </w:r>
      <w:r w:rsidRPr="0073259B">
        <w:rPr>
          <w:rFonts w:ascii="Arial" w:hAnsi="Arial" w:cs="Arial"/>
          <w:color w:val="000000"/>
          <w:sz w:val="24"/>
          <w:szCs w:val="24"/>
        </w:rPr>
        <w:t>, destinada a proteger a coletividade e a reafirmar a função reguladora do Município em defesa do interesse público.</w:t>
      </w:r>
    </w:p>
    <w:p w14:paraId="30652AAF" w14:textId="77777777" w:rsidR="0073259B" w:rsidRPr="0073259B" w:rsidRDefault="0073259B" w:rsidP="00703784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054DFD" w14:textId="27B9263B" w:rsidR="00D345AD" w:rsidRDefault="00D345AD" w:rsidP="0070378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259B">
        <w:rPr>
          <w:rFonts w:ascii="Arial" w:hAnsi="Arial" w:cs="Arial"/>
          <w:color w:val="000000" w:themeColor="text1"/>
          <w:sz w:val="24"/>
          <w:szCs w:val="24"/>
        </w:rPr>
        <w:t xml:space="preserve">Sala das Sessões da Câmara Municipal de Itagibá (BA), em </w:t>
      </w:r>
      <w:r w:rsidR="000314A9">
        <w:rPr>
          <w:rFonts w:ascii="Arial" w:hAnsi="Arial" w:cs="Arial"/>
          <w:color w:val="000000" w:themeColor="text1"/>
          <w:sz w:val="24"/>
          <w:szCs w:val="24"/>
        </w:rPr>
        <w:t>14</w:t>
      </w:r>
      <w:r w:rsidRPr="0073259B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BD378D" w:rsidRPr="0073259B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73259B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BD378D" w:rsidRPr="0073259B">
        <w:rPr>
          <w:rFonts w:ascii="Arial" w:hAnsi="Arial" w:cs="Arial"/>
          <w:color w:val="000000" w:themeColor="text1"/>
          <w:sz w:val="24"/>
          <w:szCs w:val="24"/>
        </w:rPr>
        <w:t>6</w:t>
      </w:r>
      <w:r w:rsidRPr="007325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B45E43" w14:textId="77777777" w:rsidR="00874F0D" w:rsidRDefault="00874F0D" w:rsidP="0070378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7FEC90" w14:textId="77777777" w:rsidR="00874F0D" w:rsidRDefault="00874F0D" w:rsidP="0070378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8502F8" w14:textId="77777777" w:rsidR="00874F0D" w:rsidRDefault="00874F0D" w:rsidP="0070378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8D0840" w14:textId="77777777" w:rsidR="00874F0D" w:rsidRDefault="00874F0D" w:rsidP="0070378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5F7EDF" w14:textId="77777777" w:rsidR="00874F0D" w:rsidRDefault="00874F0D" w:rsidP="0070378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834EA4" w14:textId="77777777" w:rsidR="00874F0D" w:rsidRDefault="00874F0D" w:rsidP="00703784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JAILTON ANDRADE SOUZA – “Jajai”</w:t>
      </w:r>
    </w:p>
    <w:p w14:paraId="546CD52D" w14:textId="77777777" w:rsidR="00874F0D" w:rsidRPr="0073259B" w:rsidRDefault="00874F0D" w:rsidP="00703784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Vereador</w:t>
      </w:r>
    </w:p>
    <w:p w14:paraId="2F0F6430" w14:textId="77777777" w:rsidR="00874F0D" w:rsidRPr="0073259B" w:rsidRDefault="00874F0D" w:rsidP="0070378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874F0D" w:rsidRPr="0073259B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6950" w14:textId="77777777" w:rsidR="00CE35FC" w:rsidRDefault="00CE35FC" w:rsidP="0028010F">
      <w:pPr>
        <w:spacing w:after="0" w:line="240" w:lineRule="auto"/>
      </w:pPr>
      <w:r>
        <w:separator/>
      </w:r>
    </w:p>
  </w:endnote>
  <w:endnote w:type="continuationSeparator" w:id="0">
    <w:p w14:paraId="37FB1294" w14:textId="77777777" w:rsidR="00CE35FC" w:rsidRDefault="00CE35FC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4867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0919324" w14:textId="77F2163D" w:rsidR="00C94272" w:rsidRPr="00C94272" w:rsidRDefault="00C94272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C94272">
          <w:rPr>
            <w:rFonts w:ascii="Arial" w:hAnsi="Arial" w:cs="Arial"/>
            <w:sz w:val="16"/>
            <w:szCs w:val="16"/>
          </w:rPr>
          <w:fldChar w:fldCharType="begin"/>
        </w:r>
        <w:r w:rsidRPr="00C94272">
          <w:rPr>
            <w:rFonts w:ascii="Arial" w:hAnsi="Arial" w:cs="Arial"/>
            <w:sz w:val="16"/>
            <w:szCs w:val="16"/>
          </w:rPr>
          <w:instrText>PAGE   \* MERGEFORMAT</w:instrText>
        </w:r>
        <w:r w:rsidRPr="00C94272">
          <w:rPr>
            <w:rFonts w:ascii="Arial" w:hAnsi="Arial" w:cs="Arial"/>
            <w:sz w:val="16"/>
            <w:szCs w:val="16"/>
          </w:rPr>
          <w:fldChar w:fldCharType="separate"/>
        </w:r>
        <w:r w:rsidRPr="00C94272">
          <w:rPr>
            <w:rFonts w:ascii="Arial" w:hAnsi="Arial" w:cs="Arial"/>
            <w:sz w:val="16"/>
            <w:szCs w:val="16"/>
          </w:rPr>
          <w:t>2</w:t>
        </w:r>
        <w:r w:rsidRPr="00C94272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>/</w:t>
        </w:r>
        <w:r w:rsidR="00F93BA8">
          <w:rPr>
            <w:rFonts w:ascii="Arial" w:hAnsi="Arial" w:cs="Arial"/>
            <w:sz w:val="16"/>
            <w:szCs w:val="16"/>
          </w:rPr>
          <w:t>8</w:t>
        </w:r>
      </w:p>
    </w:sdtContent>
  </w:sdt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DDB8" w14:textId="77777777" w:rsidR="00CE35FC" w:rsidRDefault="00CE35FC" w:rsidP="0028010F">
      <w:pPr>
        <w:spacing w:after="0" w:line="240" w:lineRule="auto"/>
      </w:pPr>
      <w:r>
        <w:separator/>
      </w:r>
    </w:p>
  </w:footnote>
  <w:footnote w:type="continuationSeparator" w:id="0">
    <w:p w14:paraId="00AFDABC" w14:textId="77777777" w:rsidR="00CE35FC" w:rsidRDefault="00CE35FC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A7A"/>
    <w:multiLevelType w:val="hybridMultilevel"/>
    <w:tmpl w:val="9B2EE284"/>
    <w:lvl w:ilvl="0" w:tplc="8AB25D7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496"/>
    <w:multiLevelType w:val="hybridMultilevel"/>
    <w:tmpl w:val="A5AE8D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011977"/>
    <w:multiLevelType w:val="hybridMultilevel"/>
    <w:tmpl w:val="6CF0D49E"/>
    <w:lvl w:ilvl="0" w:tplc="7458D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60F4B"/>
    <w:multiLevelType w:val="hybridMultilevel"/>
    <w:tmpl w:val="4E14D2AC"/>
    <w:lvl w:ilvl="0" w:tplc="8F24F3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527B0"/>
    <w:multiLevelType w:val="hybridMultilevel"/>
    <w:tmpl w:val="64B03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C479B9"/>
    <w:multiLevelType w:val="multilevel"/>
    <w:tmpl w:val="1C3A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282663">
    <w:abstractNumId w:val="7"/>
  </w:num>
  <w:num w:numId="2" w16cid:durableId="547449633">
    <w:abstractNumId w:val="3"/>
  </w:num>
  <w:num w:numId="3" w16cid:durableId="594099889">
    <w:abstractNumId w:val="6"/>
  </w:num>
  <w:num w:numId="4" w16cid:durableId="1837842571">
    <w:abstractNumId w:val="1"/>
  </w:num>
  <w:num w:numId="5" w16cid:durableId="740446939">
    <w:abstractNumId w:val="5"/>
  </w:num>
  <w:num w:numId="6" w16cid:durableId="692682338">
    <w:abstractNumId w:val="8"/>
  </w:num>
  <w:num w:numId="7" w16cid:durableId="255139152">
    <w:abstractNumId w:val="0"/>
  </w:num>
  <w:num w:numId="8" w16cid:durableId="259996687">
    <w:abstractNumId w:val="2"/>
  </w:num>
  <w:num w:numId="9" w16cid:durableId="737901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1578B"/>
    <w:rsid w:val="000314A9"/>
    <w:rsid w:val="00043117"/>
    <w:rsid w:val="00056B57"/>
    <w:rsid w:val="0007366D"/>
    <w:rsid w:val="0009228B"/>
    <w:rsid w:val="000B30AF"/>
    <w:rsid w:val="000B6258"/>
    <w:rsid w:val="000C0DEC"/>
    <w:rsid w:val="000D21C1"/>
    <w:rsid w:val="000E60E2"/>
    <w:rsid w:val="000F101D"/>
    <w:rsid w:val="00101B35"/>
    <w:rsid w:val="00130491"/>
    <w:rsid w:val="00137BA0"/>
    <w:rsid w:val="0016491C"/>
    <w:rsid w:val="00172A5A"/>
    <w:rsid w:val="00173CEA"/>
    <w:rsid w:val="00193CB8"/>
    <w:rsid w:val="001D6879"/>
    <w:rsid w:val="001F47E6"/>
    <w:rsid w:val="00201099"/>
    <w:rsid w:val="002162E1"/>
    <w:rsid w:val="0022270E"/>
    <w:rsid w:val="0023414B"/>
    <w:rsid w:val="0025761A"/>
    <w:rsid w:val="00257DBA"/>
    <w:rsid w:val="00267040"/>
    <w:rsid w:val="0028010F"/>
    <w:rsid w:val="002B5867"/>
    <w:rsid w:val="002C53E0"/>
    <w:rsid w:val="002D5741"/>
    <w:rsid w:val="002E2E13"/>
    <w:rsid w:val="002E672F"/>
    <w:rsid w:val="003076D5"/>
    <w:rsid w:val="00343DEB"/>
    <w:rsid w:val="003458E2"/>
    <w:rsid w:val="0037537F"/>
    <w:rsid w:val="00383429"/>
    <w:rsid w:val="003911AB"/>
    <w:rsid w:val="003B31EF"/>
    <w:rsid w:val="003B484E"/>
    <w:rsid w:val="003E2E5C"/>
    <w:rsid w:val="0043706A"/>
    <w:rsid w:val="00441331"/>
    <w:rsid w:val="00465883"/>
    <w:rsid w:val="00472E5E"/>
    <w:rsid w:val="00493DAA"/>
    <w:rsid w:val="004B2A81"/>
    <w:rsid w:val="004B2E44"/>
    <w:rsid w:val="004B2F6E"/>
    <w:rsid w:val="004F6E3A"/>
    <w:rsid w:val="005060B4"/>
    <w:rsid w:val="00506AB3"/>
    <w:rsid w:val="00516E01"/>
    <w:rsid w:val="00517C42"/>
    <w:rsid w:val="00521549"/>
    <w:rsid w:val="00532023"/>
    <w:rsid w:val="005366C3"/>
    <w:rsid w:val="005676A4"/>
    <w:rsid w:val="00587B71"/>
    <w:rsid w:val="005A21D7"/>
    <w:rsid w:val="005A6E8E"/>
    <w:rsid w:val="005E6662"/>
    <w:rsid w:val="005F17A7"/>
    <w:rsid w:val="005F3A8A"/>
    <w:rsid w:val="006206B3"/>
    <w:rsid w:val="00620FF6"/>
    <w:rsid w:val="00624673"/>
    <w:rsid w:val="00634DC7"/>
    <w:rsid w:val="00651664"/>
    <w:rsid w:val="00677E1B"/>
    <w:rsid w:val="006A1A35"/>
    <w:rsid w:val="006B48A9"/>
    <w:rsid w:val="006E01B8"/>
    <w:rsid w:val="006E6304"/>
    <w:rsid w:val="006E67DF"/>
    <w:rsid w:val="00703784"/>
    <w:rsid w:val="0072234D"/>
    <w:rsid w:val="0073259B"/>
    <w:rsid w:val="007640C2"/>
    <w:rsid w:val="00771213"/>
    <w:rsid w:val="00772CE5"/>
    <w:rsid w:val="00785705"/>
    <w:rsid w:val="00787405"/>
    <w:rsid w:val="007A13DC"/>
    <w:rsid w:val="007A15ED"/>
    <w:rsid w:val="007A18DB"/>
    <w:rsid w:val="007B2381"/>
    <w:rsid w:val="007C3C31"/>
    <w:rsid w:val="007C3D82"/>
    <w:rsid w:val="007D2C31"/>
    <w:rsid w:val="00810B1C"/>
    <w:rsid w:val="00821CC5"/>
    <w:rsid w:val="00861778"/>
    <w:rsid w:val="008634B5"/>
    <w:rsid w:val="008710CA"/>
    <w:rsid w:val="00874F0D"/>
    <w:rsid w:val="0089136D"/>
    <w:rsid w:val="00895817"/>
    <w:rsid w:val="008A6600"/>
    <w:rsid w:val="008C2E69"/>
    <w:rsid w:val="008C3263"/>
    <w:rsid w:val="008D6D14"/>
    <w:rsid w:val="008E0396"/>
    <w:rsid w:val="008F0860"/>
    <w:rsid w:val="008F25CE"/>
    <w:rsid w:val="00903B8B"/>
    <w:rsid w:val="00921AA8"/>
    <w:rsid w:val="00924F71"/>
    <w:rsid w:val="009335A2"/>
    <w:rsid w:val="00956A1A"/>
    <w:rsid w:val="009712D9"/>
    <w:rsid w:val="00980C56"/>
    <w:rsid w:val="009920D6"/>
    <w:rsid w:val="009A2C01"/>
    <w:rsid w:val="009B2668"/>
    <w:rsid w:val="009B2C9B"/>
    <w:rsid w:val="009D2D69"/>
    <w:rsid w:val="00A11582"/>
    <w:rsid w:val="00A37E53"/>
    <w:rsid w:val="00A739D6"/>
    <w:rsid w:val="00A847E8"/>
    <w:rsid w:val="00AA0827"/>
    <w:rsid w:val="00AC13DB"/>
    <w:rsid w:val="00AD768C"/>
    <w:rsid w:val="00AE11B1"/>
    <w:rsid w:val="00AF5E3C"/>
    <w:rsid w:val="00B02935"/>
    <w:rsid w:val="00B2573F"/>
    <w:rsid w:val="00B32969"/>
    <w:rsid w:val="00B43E71"/>
    <w:rsid w:val="00B52B41"/>
    <w:rsid w:val="00B75D99"/>
    <w:rsid w:val="00B95C30"/>
    <w:rsid w:val="00BB43FB"/>
    <w:rsid w:val="00BD378D"/>
    <w:rsid w:val="00BD6F76"/>
    <w:rsid w:val="00BE0585"/>
    <w:rsid w:val="00C03969"/>
    <w:rsid w:val="00C54AD4"/>
    <w:rsid w:val="00C57B2A"/>
    <w:rsid w:val="00C67FC2"/>
    <w:rsid w:val="00C8732A"/>
    <w:rsid w:val="00C94272"/>
    <w:rsid w:val="00C94BD2"/>
    <w:rsid w:val="00C96170"/>
    <w:rsid w:val="00CB3472"/>
    <w:rsid w:val="00CB7EA3"/>
    <w:rsid w:val="00CC10AB"/>
    <w:rsid w:val="00CC1410"/>
    <w:rsid w:val="00CD102A"/>
    <w:rsid w:val="00CD2DF5"/>
    <w:rsid w:val="00CE0A86"/>
    <w:rsid w:val="00CE35FC"/>
    <w:rsid w:val="00D10A18"/>
    <w:rsid w:val="00D345AD"/>
    <w:rsid w:val="00D3528A"/>
    <w:rsid w:val="00D470F5"/>
    <w:rsid w:val="00D52C03"/>
    <w:rsid w:val="00D742B3"/>
    <w:rsid w:val="00D75888"/>
    <w:rsid w:val="00D836D9"/>
    <w:rsid w:val="00D87454"/>
    <w:rsid w:val="00D9576B"/>
    <w:rsid w:val="00DC02D4"/>
    <w:rsid w:val="00DE21CD"/>
    <w:rsid w:val="00E033D5"/>
    <w:rsid w:val="00E33AE6"/>
    <w:rsid w:val="00E61C01"/>
    <w:rsid w:val="00E773A8"/>
    <w:rsid w:val="00EB13EE"/>
    <w:rsid w:val="00EC3733"/>
    <w:rsid w:val="00EE0CC1"/>
    <w:rsid w:val="00F14891"/>
    <w:rsid w:val="00F2510F"/>
    <w:rsid w:val="00F3475C"/>
    <w:rsid w:val="00F51BA1"/>
    <w:rsid w:val="00F700FD"/>
    <w:rsid w:val="00F92672"/>
    <w:rsid w:val="00F93BA8"/>
    <w:rsid w:val="00F96E89"/>
    <w:rsid w:val="00FB34E1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styleId="NormalWeb">
    <w:name w:val="Normal (Web)"/>
    <w:basedOn w:val="Normal"/>
    <w:uiPriority w:val="99"/>
    <w:rsid w:val="00C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076D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7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2375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3</cp:revision>
  <cp:lastPrinted>2026-04-28T18:20:00Z</cp:lastPrinted>
  <dcterms:created xsi:type="dcterms:W3CDTF">2026-04-28T21:04:00Z</dcterms:created>
  <dcterms:modified xsi:type="dcterms:W3CDTF">2026-04-28T21:05:00Z</dcterms:modified>
</cp:coreProperties>
</file>